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Справка на оружие (медицинское заключение об отсутствии медицинских противопоказаний)</w:t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информация</w:t>
      </w:r>
    </w:p>
    <w:p>
      <w:pPr>
        <w:pStyle w:val="ListParagraph"/>
        <w:numPr>
          <w:ilvl w:val="0"/>
          <w:numId w:val="8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Необходимые документы</w:t>
      </w:r>
    </w:p>
    <w:p>
      <w:pPr>
        <w:pStyle w:val="ListParagraph"/>
        <w:numPr>
          <w:ilvl w:val="0"/>
          <w:numId w:val="8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обследований</w:t>
      </w:r>
    </w:p>
    <w:p>
      <w:pPr>
        <w:pStyle w:val="ListParagraph"/>
        <w:numPr>
          <w:ilvl w:val="0"/>
          <w:numId w:val="8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Нормативно-правовое регулирование</w:t>
      </w:r>
    </w:p>
    <w:p>
      <w:pPr>
        <w:pStyle w:val="ListParagraph"/>
        <w:numPr>
          <w:ilvl w:val="0"/>
          <w:numId w:val="8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</w:t>
      </w:r>
    </w:p>
    <w:p>
      <w:pPr>
        <w:pStyle w:val="Normal"/>
        <w:spacing w:lineRule="auto" w:line="30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Освидетельствование на наличие медицинских противопоказаний к владению оружием проходится в медицинских организациях государственной или муниципальной системы здравоохранения за счёт средств гражданина (н</w:t>
      </w:r>
      <w:r>
        <w:rPr>
          <w:rFonts w:cs="Times New Roman" w:ascii="Times New Roman" w:hAnsi="Times New Roman"/>
          <w:sz w:val="28"/>
          <w:szCs w:val="28"/>
          <w:u w:val="single"/>
        </w:rPr>
        <w:t>а основании Приказа Министерства здравоохранения Российской Федерации от 26.11.2021 № 1104н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организме наркотических средств, психотропных веществ и их метаболитов»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 Приказа Комитета по здравоохранению Псковской области от 02.03.2022 № 332 </w:t>
      </w:r>
      <w:r>
        <w:rPr>
          <w:rFonts w:cs="Times New Roman" w:ascii="Times New Roman" w:hAnsi="Times New Roman"/>
          <w:sz w:val="28"/>
          <w:szCs w:val="28"/>
        </w:rPr>
        <w:t>«Об утверждении Порядка проведения медицинского освидетельствования на наличие медицинских противопоказаний к владению орудием и порядка оформления медицинских заключений по его результатам»)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</w:p>
    <w:p>
      <w:pPr>
        <w:pStyle w:val="Normal"/>
        <w:spacing w:lineRule="auto" w:line="30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Пациенту после прохождения освидетельствования на наличие медицинских противопоказаний к владению </w:t>
      </w:r>
      <w:r>
        <w:rPr>
          <w:rFonts w:cs="Times New Roman" w:ascii="Times New Roman" w:hAnsi="Times New Roman"/>
          <w:sz w:val="28"/>
          <w:szCs w:val="28"/>
          <w:u w:val="single"/>
        </w:rPr>
        <w:t>оружием не требуется самостоятельно передавать бумажные документы</w:t>
      </w:r>
      <w:r>
        <w:rPr>
          <w:rFonts w:cs="Times New Roman" w:ascii="Times New Roman" w:hAnsi="Times New Roman"/>
          <w:sz w:val="28"/>
          <w:szCs w:val="28"/>
        </w:rPr>
        <w:t xml:space="preserve">. Все результаты прохождения медицинского освидетельствования направляются в Управление Росгвардии </w:t>
      </w:r>
      <w:r>
        <w:rPr>
          <w:rFonts w:cs="Times New Roman" w:ascii="Times New Roman" w:hAnsi="Times New Roman"/>
          <w:sz w:val="28"/>
          <w:szCs w:val="28"/>
          <w:u w:val="single"/>
        </w:rPr>
        <w:t>в электронном виде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0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действия Медицинского заключения об отсутствии медицинских противопоказаний к владению орудием для получения лицензии на приобретение оружия </w:t>
      </w:r>
      <w:r>
        <w:rPr>
          <w:rFonts w:cs="Times New Roman" w:ascii="Times New Roman" w:hAnsi="Times New Roman"/>
          <w:sz w:val="28"/>
          <w:szCs w:val="28"/>
          <w:u w:val="single"/>
        </w:rPr>
        <w:t>составляет один год со дня его оформления</w:t>
      </w:r>
      <w:r>
        <w:rPr>
          <w:rFonts w:cs="Times New Roman" w:ascii="Times New Roman" w:hAnsi="Times New Roman"/>
          <w:sz w:val="28"/>
          <w:szCs w:val="28"/>
        </w:rPr>
        <w:t>.</w:t>
        <w:tab/>
      </w:r>
    </w:p>
    <w:p>
      <w:pPr>
        <w:pStyle w:val="Normal"/>
        <w:spacing w:lineRule="auto" w:line="3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случае необходимости пациент в праве получить </w:t>
      </w:r>
      <w:r>
        <w:rPr>
          <w:rFonts w:cs="Times New Roman" w:ascii="Times New Roman" w:hAnsi="Times New Roman"/>
          <w:sz w:val="28"/>
          <w:szCs w:val="28"/>
          <w:u w:val="single"/>
        </w:rPr>
        <w:t>выписку о результатах</w:t>
      </w:r>
      <w:r>
        <w:rPr>
          <w:rFonts w:cs="Times New Roman" w:ascii="Times New Roman" w:hAnsi="Times New Roman"/>
          <w:sz w:val="28"/>
          <w:szCs w:val="28"/>
        </w:rPr>
        <w:t xml:space="preserve"> освидетельствования на наличие медицинских противопоказаний к владению оружием на бумажном носителе.</w:t>
      </w:r>
    </w:p>
    <w:p>
      <w:pPr>
        <w:pStyle w:val="Normal"/>
        <w:spacing w:lineRule="auto" w:line="30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!!!ВАЖНО!!!</w:t>
      </w:r>
    </w:p>
    <w:p>
      <w:pPr>
        <w:pStyle w:val="Normal"/>
        <w:spacing w:lineRule="auto" w:line="3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 обращения в медицинскую организацию не по месту регистрации пациенту необходимо иметь при себе справки от врача-психиатра, врача-психиатра-нарколога об отсутствии диспансерного наблюдения из медицинской организации по месту регистрации</w:t>
      </w:r>
    </w:p>
    <w:p>
      <w:pPr>
        <w:pStyle w:val="Normal"/>
        <w:spacing w:lineRule="auto" w:line="30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Перечень обследований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>
      <w:pPr>
        <w:pStyle w:val="ListParagraph"/>
        <w:numPr>
          <w:ilvl w:val="0"/>
          <w:numId w:val="7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Медицинский осмотр врачом-офтальмологом;</w:t>
      </w:r>
    </w:p>
    <w:p>
      <w:pPr>
        <w:pStyle w:val="ListParagraph"/>
        <w:numPr>
          <w:ilvl w:val="0"/>
          <w:numId w:val="7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Психиатрическое освидетельствование;</w:t>
      </w:r>
    </w:p>
    <w:p>
      <w:pPr>
        <w:pStyle w:val="ListParagraph"/>
        <w:numPr>
          <w:ilvl w:val="0"/>
          <w:numId w:val="7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Медицинский осмотр врачом-психиатром-наркологом;</w:t>
      </w:r>
    </w:p>
    <w:p>
      <w:pPr>
        <w:pStyle w:val="ListParagraph"/>
        <w:numPr>
          <w:ilvl w:val="0"/>
          <w:numId w:val="7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Химико-токсикологическое исследования;</w:t>
      </w:r>
    </w:p>
    <w:p>
      <w:pPr>
        <w:pStyle w:val="ListParagraph"/>
        <w:numPr>
          <w:ilvl w:val="0"/>
          <w:numId w:val="7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Специалисты, принимающие участие в осмотре для выдачи освидетельствования на наличие медицинских противопоказаний к владению оружием:</w:t>
      </w:r>
    </w:p>
    <w:p>
      <w:pPr>
        <w:pStyle w:val="ListParagraph"/>
        <w:numPr>
          <w:ilvl w:val="0"/>
          <w:numId w:val="4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Психиатр-нарколог;</w:t>
      </w:r>
    </w:p>
    <w:p>
      <w:pPr>
        <w:pStyle w:val="ListParagraph"/>
        <w:numPr>
          <w:ilvl w:val="0"/>
          <w:numId w:val="4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Психиатр;</w:t>
      </w:r>
    </w:p>
    <w:p>
      <w:pPr>
        <w:pStyle w:val="ListParagraph"/>
        <w:numPr>
          <w:ilvl w:val="0"/>
          <w:numId w:val="4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Офтальмолог;</w:t>
      </w:r>
    </w:p>
    <w:p>
      <w:pPr>
        <w:pStyle w:val="ListParagraph"/>
        <w:numPr>
          <w:ilvl w:val="0"/>
          <w:numId w:val="4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Терапевт (оформление заключения Формы 002-О/у);</w:t>
      </w:r>
    </w:p>
    <w:p>
      <w:pPr>
        <w:pStyle w:val="ListParagraph"/>
        <w:numPr>
          <w:ilvl w:val="0"/>
          <w:numId w:val="4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ХТИ лаборатория (для Формы 003-О/у);</w:t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4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!!!ВАЖНО!!!</w:t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случае выявления в ходе психиатрического освидетельствования у пациента признаков психических расстройств свидетельствуемый направляется на психиатрическое освидетельствование врачебной комиссией медицинской организацией в соответствии с законодательством Российской Федерации.</w:t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отказе пациента от прохождения психиатрического освидетельствования или от прохождения хотя бы одного из предусмотренных им осмотра справка по результатам психиатрического освидетельствования не выдается.</w:t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ab/>
        <w:t xml:space="preserve">В случае нахождения в биологическом материале наркотических средств, психотропных веществ и их метаболитов медицинская организация направляет пациента 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на повторное исследование, по результатам которого в случае повторения первоначального результата пациенту отказывается в получении справки на право владения оружием.</w:t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0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Необходимые документы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Документы необходимые для получения Медицинского заключения об отсутствии медицинских противопоказаний к владению орудием по </w:t>
      </w:r>
      <w:r>
        <w:rPr>
          <w:rFonts w:cs="Times New Roman" w:ascii="Times New Roman" w:hAnsi="Times New Roman"/>
          <w:sz w:val="28"/>
          <w:szCs w:val="28"/>
          <w:u w:val="single"/>
        </w:rPr>
        <w:t>Форме 002-О/у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личность;</w:t>
      </w:r>
    </w:p>
    <w:p>
      <w:pPr>
        <w:pStyle w:val="ListParagraph"/>
        <w:numPr>
          <w:ilvl w:val="0"/>
          <w:numId w:val="2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Справки по результатам осмотров врачом-психиатром, врачом-психиатром-наркологом из </w:t>
      </w:r>
      <w:r>
        <w:rPr>
          <w:rFonts w:cs="Times New Roman" w:ascii="Times New Roman" w:hAnsi="Times New Roman"/>
          <w:sz w:val="28"/>
          <w:szCs w:val="28"/>
        </w:rPr>
        <w:t>из поликлиники по месту регистрации;</w:t>
      </w:r>
    </w:p>
    <w:p>
      <w:pPr>
        <w:pStyle w:val="ListParagraph"/>
        <w:numPr>
          <w:ilvl w:val="0"/>
          <w:numId w:val="2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медицинское заключение об отсутствии в организме наркотических средств, психотропных веществ и из метаболитов по </w:t>
      </w:r>
      <w:r>
        <w:rPr>
          <w:rFonts w:cs="Times New Roman" w:ascii="Times New Roman" w:hAnsi="Times New Roman"/>
          <w:sz w:val="28"/>
          <w:szCs w:val="28"/>
          <w:u w:val="single"/>
        </w:rPr>
        <w:t>Форме 003-О/у.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0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Документы необходимые для получения медицинского заключения об отсутствии в организме наркотических средств, психотропных веществ и из метаболитов по </w:t>
      </w:r>
      <w:r>
        <w:rPr>
          <w:rFonts w:cs="Times New Roman" w:ascii="Times New Roman" w:hAnsi="Times New Roman"/>
          <w:sz w:val="28"/>
          <w:szCs w:val="28"/>
          <w:u w:val="single"/>
        </w:rPr>
        <w:t>Форме 003-О/у</w:t>
      </w:r>
    </w:p>
    <w:p>
      <w:pPr>
        <w:pStyle w:val="ListParagraph"/>
        <w:numPr>
          <w:ilvl w:val="0"/>
          <w:numId w:val="3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личность;</w:t>
      </w:r>
    </w:p>
    <w:p>
      <w:pPr>
        <w:pStyle w:val="Normal"/>
        <w:spacing w:lineRule="auto" w:line="30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Схема получения освидетельствования на наличие медицинских противопоказаний к владению оружием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медицинские организации подключены к РИАМС «Квазар».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Имеется интеграция РИАМС с РМО.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«Единое окно»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(3 медицинские организации)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</w:rPr>
          <w:t>ГБУЗ «Бежаницкая МБ»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Тел.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8(81141) 2-26-75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ГБУЗ «Островская МБ»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Тел.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8(81152) 3-28-86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ГБУЗ «Пушкиногорская МБ»</w:t>
        </w:r>
      </w:hyperlink>
    </w:p>
    <w:p>
      <w:pPr>
        <w:pStyle w:val="ListParagraph"/>
        <w:spacing w:lineRule="auto" w:line="240"/>
        <w:ind w:left="7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8(81146) 2-13-61</w:t>
      </w:r>
    </w:p>
    <w:p>
      <w:pPr>
        <w:pStyle w:val="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данных медицинских организациях пациенты могут получить услугу по выдачи освидетельствования на наличие медицинских противопоказаний к владению оружием в одной медицинской организации, в случае если пациент проживает в другом районе, то ему необходимо иметь при себе справки об отсутствии диспансерного наблюдения от врача-психиатра и врача-нарколога из медицинской организации по месту регистрации.</w:t>
      </w:r>
    </w:p>
    <w:p>
      <w:pPr>
        <w:pStyle w:val="Normal"/>
        <w:ind w:left="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4191635" cy="4657725"/>
            <wp:effectExtent l="0" t="0" r="0" b="0"/>
            <wp:docPr id="1" name="Рисунок 1" descr="C:\Users\User\Desktop\Оружие\Одно ок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ружие\Одно окн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«2 окна в 1 городе»</w:t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(4 медицинские организации)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ГБУЗ «Великолукская МБ»</w:t>
        </w:r>
      </w:hyperlink>
    </w:p>
    <w:p>
      <w:pPr>
        <w:pStyle w:val="ListParagraph"/>
        <w:spacing w:before="240" w:after="160"/>
        <w:ind w:left="765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8(81153) 7-28-62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ГБУЗ «Наркологический диспансер Псковской области»</w:t>
        </w:r>
      </w:hyperlink>
    </w:p>
    <w:p>
      <w:pPr>
        <w:pStyle w:val="ListParagraph"/>
        <w:spacing w:before="0" w:after="0"/>
        <w:ind w:left="765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8(8112) 56-60-16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ГБУЗ «Псковская городская поликлиника»</w:t>
        </w:r>
      </w:hyperlink>
    </w:p>
    <w:p>
      <w:pPr>
        <w:pStyle w:val="ListParagraph"/>
        <w:ind w:left="7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8(8112) 29-90-28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ГБУЗ ПО «Псковская МБ»</w:t>
        </w:r>
      </w:hyperlink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8(8112) 29-90-26</w:t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данных медицинских организациях для получения услуги по выдачи освидетельствования на наличие медицинских противопоказаний к владению оружием необходимо вначале обратиться в поликлинику по месту регистрации (ГБУЗ «Псковская городская поликлиника» - для жителей города Псков, ГБУЗ ПО «Псковская МБ» - для жителей Псковского района и ГБУЗ «Великолукская МБ» - для жителей Великих Лук) и пройти осмотр врача-офтальмолога, затем необходимо обратиться в ГБУЗ «Наркологический диспансер Псковской области» (Филиал «Великолукский» ГБУЗ «Наркологический диспансер Псковской области» - для жителей Великих Лук) для прохождения психиатрического освидетельствования, осмотра врача-психиатра-нарколога и сдачи лабораторного анализа крови и ХТИ. После получения результата от Наркологического диспансера пациенту необходимо вернуться в поликлинику и закончить освидетельствование.  </w:t>
      </w:r>
    </w:p>
    <w:p>
      <w:pPr>
        <w:pStyle w:val="Normal"/>
        <w:ind w:left="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940425" cy="3757295"/>
            <wp:effectExtent l="0" t="0" r="0" b="0"/>
            <wp:docPr id="2" name="Рисунок 6" descr="C:\Users\User\Desktop\Оружие\«2 окна в 1 городе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User\Desktop\Оружие\«2 окна в 1 городе»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«2 окна в 2 городах»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5"/>
        </w:numPr>
        <w:ind w:left="397" w:hanging="360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sz w:val="28"/>
            <w:szCs w:val="28"/>
          </w:rPr>
          <w:t>ГБУЗ «Гдовская РБ»</w:t>
        </w:r>
      </w:hyperlink>
    </w:p>
    <w:p>
      <w:pPr>
        <w:pStyle w:val="ListParagraph"/>
        <w:ind w:left="39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8(81131) 2-13-57</w:t>
      </w:r>
    </w:p>
    <w:p>
      <w:pPr>
        <w:pStyle w:val="ListParagraph"/>
        <w:numPr>
          <w:ilvl w:val="0"/>
          <w:numId w:val="5"/>
        </w:numPr>
        <w:ind w:left="397" w:hanging="360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sz w:val="28"/>
            <w:szCs w:val="28"/>
          </w:rPr>
          <w:t>ГБУЗ «Дедовичская РБ»</w:t>
        </w:r>
      </w:hyperlink>
    </w:p>
    <w:p>
      <w:pPr>
        <w:pStyle w:val="ListParagraph"/>
        <w:ind w:left="39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8(81136) 9-15-50</w:t>
      </w:r>
    </w:p>
    <w:p>
      <w:pPr>
        <w:pStyle w:val="ListParagraph"/>
        <w:numPr>
          <w:ilvl w:val="0"/>
          <w:numId w:val="5"/>
        </w:numPr>
        <w:ind w:left="397" w:hanging="360"/>
        <w:rPr>
          <w:rFonts w:ascii="Times New Roman" w:hAnsi="Times New Roman" w:cs="Times New Roman"/>
          <w:sz w:val="28"/>
          <w:szCs w:val="28"/>
        </w:rPr>
      </w:pPr>
      <w:hyperlink r:id="rId13">
        <w:r>
          <w:rPr>
            <w:rFonts w:cs="Times New Roman" w:ascii="Times New Roman" w:hAnsi="Times New Roman"/>
            <w:sz w:val="28"/>
            <w:szCs w:val="28"/>
          </w:rPr>
          <w:t>ГБУЗ «Невельская МБ»</w:t>
        </w:r>
      </w:hyperlink>
    </w:p>
    <w:p>
      <w:pPr>
        <w:pStyle w:val="ListParagraph"/>
        <w:ind w:left="39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8(81151) 2-18-45</w:t>
      </w:r>
    </w:p>
    <w:p>
      <w:pPr>
        <w:pStyle w:val="ListParagraph"/>
        <w:numPr>
          <w:ilvl w:val="0"/>
          <w:numId w:val="5"/>
        </w:numPr>
        <w:ind w:left="397" w:hanging="360"/>
        <w:rPr>
          <w:rFonts w:ascii="Times New Roman" w:hAnsi="Times New Roman" w:cs="Times New Roman"/>
          <w:sz w:val="28"/>
          <w:szCs w:val="28"/>
        </w:rPr>
      </w:pPr>
      <w:hyperlink r:id="rId14">
        <w:r>
          <w:rPr>
            <w:rFonts w:cs="Times New Roman" w:ascii="Times New Roman" w:hAnsi="Times New Roman"/>
            <w:sz w:val="28"/>
            <w:szCs w:val="28"/>
          </w:rPr>
          <w:t>ГБУЗ «Новосокольническая МБ»</w:t>
        </w:r>
      </w:hyperlink>
    </w:p>
    <w:p>
      <w:pPr>
        <w:pStyle w:val="ListParagraph"/>
        <w:ind w:left="39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8(81144) 2-13-54</w:t>
      </w:r>
    </w:p>
    <w:p>
      <w:pPr>
        <w:pStyle w:val="ListParagraph"/>
        <w:numPr>
          <w:ilvl w:val="0"/>
          <w:numId w:val="5"/>
        </w:numPr>
        <w:ind w:left="397" w:hanging="360"/>
        <w:rPr>
          <w:rFonts w:ascii="Times New Roman" w:hAnsi="Times New Roman" w:cs="Times New Roman"/>
          <w:sz w:val="28"/>
          <w:szCs w:val="28"/>
        </w:rPr>
      </w:pPr>
      <w:hyperlink r:id="rId15">
        <w:r>
          <w:rPr>
            <w:rFonts w:cs="Times New Roman" w:ascii="Times New Roman" w:hAnsi="Times New Roman"/>
            <w:sz w:val="28"/>
            <w:szCs w:val="28"/>
          </w:rPr>
          <w:t>ГБУЗ «Опочецкая МБ»</w:t>
        </w:r>
      </w:hyperlink>
    </w:p>
    <w:p>
      <w:pPr>
        <w:pStyle w:val="ListParagraph"/>
        <w:ind w:left="39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8(81138) 2-20-03</w:t>
      </w:r>
    </w:p>
    <w:p>
      <w:pPr>
        <w:pStyle w:val="ListParagraph"/>
        <w:ind w:left="7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ind w:left="567" w:hanging="360"/>
        <w:rPr>
          <w:rFonts w:ascii="Times New Roman" w:hAnsi="Times New Roman" w:cs="Times New Roman"/>
          <w:sz w:val="28"/>
          <w:szCs w:val="28"/>
        </w:rPr>
      </w:pPr>
      <w:hyperlink r:id="rId16">
        <w:r>
          <w:rPr>
            <w:rFonts w:cs="Times New Roman" w:ascii="Times New Roman" w:hAnsi="Times New Roman"/>
            <w:sz w:val="28"/>
            <w:szCs w:val="28"/>
          </w:rPr>
          <w:t>ГБУЗ «Печорская РБ»</w:t>
        </w:r>
      </w:hyperlink>
    </w:p>
    <w:p>
      <w:pPr>
        <w:pStyle w:val="ListParagraph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8(81148) 2-17-54</w:t>
      </w:r>
    </w:p>
    <w:p>
      <w:pPr>
        <w:pStyle w:val="ListParagraph"/>
        <w:numPr>
          <w:ilvl w:val="0"/>
          <w:numId w:val="5"/>
        </w:numPr>
        <w:ind w:left="567" w:hanging="360"/>
        <w:rPr>
          <w:rFonts w:ascii="Times New Roman" w:hAnsi="Times New Roman" w:cs="Times New Roman"/>
          <w:sz w:val="28"/>
          <w:szCs w:val="28"/>
        </w:rPr>
      </w:pPr>
      <w:hyperlink r:id="rId17">
        <w:r>
          <w:rPr>
            <w:rFonts w:cs="Times New Roman" w:ascii="Times New Roman" w:hAnsi="Times New Roman"/>
            <w:sz w:val="28"/>
            <w:szCs w:val="28"/>
          </w:rPr>
          <w:t>ГБУЗ «Себежская РБ»</w:t>
        </w:r>
      </w:hyperlink>
    </w:p>
    <w:p>
      <w:pPr>
        <w:pStyle w:val="ListParagraph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8(81140) 3-10-12</w:t>
      </w:r>
    </w:p>
    <w:p>
      <w:pPr>
        <w:pStyle w:val="ListParagraph"/>
        <w:numPr>
          <w:ilvl w:val="0"/>
          <w:numId w:val="5"/>
        </w:numPr>
        <w:ind w:left="567" w:hanging="360"/>
        <w:rPr>
          <w:rFonts w:ascii="Times New Roman" w:hAnsi="Times New Roman" w:cs="Times New Roman"/>
          <w:sz w:val="28"/>
          <w:szCs w:val="28"/>
        </w:rPr>
      </w:pPr>
      <w:hyperlink r:id="rId18">
        <w:r>
          <w:rPr>
            <w:rFonts w:cs="Times New Roman" w:ascii="Times New Roman" w:hAnsi="Times New Roman"/>
            <w:sz w:val="28"/>
            <w:szCs w:val="28"/>
          </w:rPr>
          <w:t>ГБУЗ «Струго-Красненская МБ»</w:t>
        </w:r>
      </w:hyperlink>
    </w:p>
    <w:p>
      <w:pPr>
        <w:pStyle w:val="ListParagraph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>
          <w:color w:val="000000"/>
          <w:sz w:val="28"/>
          <w:szCs w:val="28"/>
          <w:lang w:eastAsia="ru-RU"/>
        </w:rPr>
        <w:t xml:space="preserve"> 8(921) 211-32-63</w:t>
      </w:r>
    </w:p>
    <w:p>
      <w:pPr>
        <w:pStyle w:val="ListParagraph"/>
        <w:numPr>
          <w:ilvl w:val="0"/>
          <w:numId w:val="5"/>
        </w:numPr>
        <w:ind w:left="567" w:hanging="360"/>
        <w:rPr>
          <w:rFonts w:ascii="Times New Roman" w:hAnsi="Times New Roman" w:cs="Times New Roman"/>
          <w:sz w:val="28"/>
          <w:szCs w:val="28"/>
        </w:rPr>
      </w:pPr>
      <w:hyperlink r:id="rId19">
        <w:r>
          <w:rPr>
            <w:rFonts w:cs="Times New Roman" w:ascii="Times New Roman" w:hAnsi="Times New Roman"/>
            <w:sz w:val="28"/>
            <w:szCs w:val="28"/>
          </w:rPr>
          <w:t>ГБУЗ ПО «Порховская МБ»</w:t>
        </w:r>
      </w:hyperlink>
    </w:p>
    <w:p>
      <w:pPr>
        <w:pStyle w:val="ListParagraph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8(81134) 2-13-46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(9 медицинских организаций)</w:t>
      </w:r>
    </w:p>
    <w:p>
      <w:pPr>
        <w:pStyle w:val="Normal"/>
        <w:ind w:left="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данных медицинских организациях для получения услуги по выдачи освидетельствования на наличие медицинских противопоказаний к владению оружием необходимо вначале обратиться в поликлинику по месту регистрации и пройти осмотр врача-офтальмолога, затем необходимо обратиться в ГБУЗ «Наркологический диспансер Псковской области» для прохождения психиатрического освидетельствования, осмотра врача-психиатра-нарколога и сдачи лабораторного анализа крови и ХТИ. После получения результата от Наркологического диспансера пациенту необходимо вернуться в поликлинику и закончить освидетельствование.</w:t>
      </w:r>
    </w:p>
    <w:p>
      <w:pPr>
        <w:pStyle w:val="Normal"/>
        <w:ind w:left="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940425" cy="3757295"/>
            <wp:effectExtent l="0" t="0" r="0" b="0"/>
            <wp:docPr id="3" name="Рисунок 7" descr="C:\Users\User\Desktop\Оружие\«2 окна в 2 городах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User\Desktop\Оружие\«2 окна в 2 городах»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0" w:before="0" w:after="0"/>
        <w:ind w:left="4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1"/>
      <w:bookmarkStart w:id="2" w:name="_GoBack1"/>
      <w:bookmarkEnd w:id="2"/>
    </w:p>
    <w:tbl>
      <w:tblPr>
        <w:tblpPr w:bottomFromText="0" w:horzAnchor="margin" w:leftFromText="180" w:rightFromText="180" w:tblpX="0" w:tblpY="-834" w:topFromText="0" w:vertAnchor="text"/>
        <w:tblW w:w="1473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40"/>
        <w:gridCol w:w="3300"/>
        <w:gridCol w:w="7597"/>
      </w:tblGrid>
      <w:tr>
        <w:trPr>
          <w:trHeight w:val="900" w:hRule="atLeast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медицинской организации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Стоимость услуги по выдаче заключения на право владения оружием</w:t>
            </w:r>
          </w:p>
        </w:tc>
        <w:tc>
          <w:tcPr>
            <w:tcW w:w="7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Услуга включает:</w:t>
            </w:r>
          </w:p>
        </w:tc>
      </w:tr>
      <w:tr>
        <w:trPr>
          <w:trHeight w:val="6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«Бежаницкая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2120,00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Полный перечень осмотров и исследований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«Великолукская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262,00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 и заключение терапевта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«Гдовская РБ»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314,00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«Дедовичская РБ»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706,00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9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«Наркологический диспансер Псковской области»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3450,00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Психиатрическое освидетельствование, осмотр психиатром-наркологом, химико-токсикологическое исследование.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«Невельская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144,00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Выдача справок от врача психиатра и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«Новосокольническая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724,00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«Опочецкая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307,00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«Островская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4200,00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Полный перечень осмотров и исследований</w:t>
            </w:r>
          </w:p>
        </w:tc>
      </w:tr>
      <w:tr>
        <w:trPr>
          <w:trHeight w:val="6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«Печорская РБ»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339,00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6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«Псковская городская поликлиника»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618,00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 и заключение терапевта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«Пушкиногорская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3391,00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Полный перечень осмотров и исследований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«Себежская РБ»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530,00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и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«Струго-Красненская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2300,00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 и выдача справок от врача психиатра по месту регистрации</w:t>
            </w:r>
          </w:p>
        </w:tc>
      </w:tr>
      <w:tr>
        <w:trPr>
          <w:trHeight w:val="315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ПО «Порховская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825,00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терапевта, психиатрическое освидетельствование и выдача справок от психиатра-нарколога по месту регистрации</w:t>
            </w:r>
          </w:p>
        </w:tc>
      </w:tr>
      <w:tr>
        <w:trPr>
          <w:trHeight w:val="300" w:hRule="atLeast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ГБУЗ ПО «Псковская МБ»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777,00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Осмотр офтальмолога, заключение профпатолога и выдача справок от врача психиатра и психиатра-нарколога по месту регистрации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Перечень нормативно правовых актов</w:t>
      </w:r>
    </w:p>
    <w:p>
      <w:pPr>
        <w:pStyle w:val="Normal"/>
        <w:spacing w:lineRule="auto" w:line="300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>
          <w:rPr>
            <w:rFonts w:cs="Times New Roman" w:ascii="Times New Roman" w:hAnsi="Times New Roman"/>
            <w:sz w:val="28"/>
            <w:szCs w:val="28"/>
          </w:rPr>
          <w:t>Федеральный закон от 13.12.1996 № 150-ФЗ «Об оружии».</w:t>
        </w:r>
      </w:hyperlink>
    </w:p>
    <w:p>
      <w:pPr>
        <w:pStyle w:val="ListParagraph"/>
        <w:numPr>
          <w:ilvl w:val="0"/>
          <w:numId w:val="6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>
          <w:rPr>
            <w:rFonts w:cs="Times New Roman" w:ascii="Times New Roman" w:hAnsi="Times New Roman"/>
            <w:sz w:val="28"/>
            <w:szCs w:val="28"/>
          </w:rPr>
          <w:t>Федеральный закон от 21.11.2011 № 323-ФЗ «Об основах охраны здоровья граждан в Российской Федерации».</w:t>
        </w:r>
      </w:hyperlink>
    </w:p>
    <w:p>
      <w:pPr>
        <w:pStyle w:val="ListParagraph"/>
        <w:numPr>
          <w:ilvl w:val="0"/>
          <w:numId w:val="6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>
          <w:rPr>
            <w:rFonts w:cs="Times New Roman" w:ascii="Times New Roman" w:hAnsi="Times New Roman"/>
            <w:sz w:val="28"/>
            <w:szCs w:val="28"/>
          </w:rPr>
          <w:t>Закон Российской Федерации от 02.07.1992 № 3185-1 «О психиатрической помощи и гарантиях прав граждан при ее оказании».</w:t>
        </w:r>
      </w:hyperlink>
    </w:p>
    <w:p>
      <w:pPr>
        <w:pStyle w:val="ListParagraph"/>
        <w:numPr>
          <w:ilvl w:val="0"/>
          <w:numId w:val="6"/>
        </w:numPr>
        <w:spacing w:lineRule="auto" w:line="30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>
          <w:rPr>
            <w:rFonts w:cs="Times New Roman" w:ascii="Times New Roman" w:hAnsi="Times New Roman"/>
            <w:sz w:val="28"/>
            <w:szCs w:val="28"/>
          </w:rPr>
          <w:t>Приказ Минздрава России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организме наркотических средств, психотропных веществ и их метаболитов»</w:t>
        </w:r>
      </w:hyperlink>
    </w:p>
    <w:p>
      <w:pPr>
        <w:pStyle w:val="ListParagraph"/>
        <w:numPr>
          <w:ilvl w:val="0"/>
          <w:numId w:val="6"/>
        </w:numPr>
        <w:spacing w:lineRule="auto" w:line="300"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>
          <w:rPr>
            <w:rFonts w:cs="Times New Roman" w:ascii="Times New Roman" w:hAnsi="Times New Roman"/>
            <w:sz w:val="28"/>
            <w:szCs w:val="28"/>
          </w:rPr>
          <w:t>Приказ Комитета по здравоохранению Псковской области от 02.03.2022 № 332 «Об утверждении Порядка проведения медицинского освидетельствования на наличие медицинских противопоказаний к владению орудием и порядка оформления медицинских заключений по его результатам».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560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35de9"/>
    <w:rPr>
      <w:rFonts w:ascii="Segoe UI" w:hAnsi="Segoe UI" w:cs="Segoe UI"/>
      <w:sz w:val="18"/>
      <w:szCs w:val="18"/>
    </w:rPr>
  </w:style>
  <w:style w:type="character" w:styleId="Style14">
    <w:name w:val="Интернет-ссылка"/>
    <w:basedOn w:val="DefaultParagraphFont"/>
    <w:uiPriority w:val="99"/>
    <w:unhideWhenUsed/>
    <w:rsid w:val="007b092c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b092c"/>
    <w:rPr>
      <w:color w:val="954F72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5602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5717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35d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0d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gcrb.ucoz.ru/" TargetMode="External"/><Relationship Id="rId3" Type="http://schemas.openxmlformats.org/officeDocument/2006/relationships/hyperlink" Target="https://ostrovmb.ru/" TargetMode="External"/><Relationship Id="rId4" Type="http://schemas.openxmlformats.org/officeDocument/2006/relationships/hyperlink" Target="https://pushgori-crb.ru/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vlkcgb.ru/" TargetMode="External"/><Relationship Id="rId7" Type="http://schemas.openxmlformats.org/officeDocument/2006/relationships/hyperlink" Target="https://www.npd-pskov.ru/" TargetMode="External"/><Relationship Id="rId8" Type="http://schemas.openxmlformats.org/officeDocument/2006/relationships/hyperlink" Target="http://polic3.ru/" TargetMode="External"/><Relationship Id="rId9" Type="http://schemas.openxmlformats.org/officeDocument/2006/relationships/hyperlink" Target="http://www.pskovrb.ru/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gdov-rb.pskov.medobl.ru/" TargetMode="External"/><Relationship Id="rId12" Type="http://schemas.openxmlformats.org/officeDocument/2006/relationships/hyperlink" Target="https://dedrb.ru/about.html" TargetMode="External"/><Relationship Id="rId13" Type="http://schemas.openxmlformats.org/officeDocument/2006/relationships/hyperlink" Target="http://nevelcrb.ru/site.nsf/index.xsp" TargetMode="External"/><Relationship Id="rId14" Type="http://schemas.openxmlformats.org/officeDocument/2006/relationships/hyperlink" Target="https://nsktzrb.ru/" TargetMode="External"/><Relationship Id="rId15" Type="http://schemas.openxmlformats.org/officeDocument/2006/relationships/hyperlink" Target="http://omb60.ru/" TargetMode="External"/><Relationship Id="rId16" Type="http://schemas.openxmlformats.org/officeDocument/2006/relationships/hyperlink" Target="https://pechori-rb.ru/" TargetMode="External"/><Relationship Id="rId17" Type="http://schemas.openxmlformats.org/officeDocument/2006/relationships/hyperlink" Target="http://sebcrb.pskov.medobl.ru/" TargetMode="External"/><Relationship Id="rId18" Type="http://schemas.openxmlformats.org/officeDocument/2006/relationships/hyperlink" Target="https://sk-crb.ru/" TargetMode="External"/><Relationship Id="rId19" Type="http://schemas.openxmlformats.org/officeDocument/2006/relationships/hyperlink" Target="http://porhov-crb.ru/kontacts.htm" TargetMode="External"/><Relationship Id="rId20" Type="http://schemas.openxmlformats.org/officeDocument/2006/relationships/image" Target="media/image3.png"/><Relationship Id="rId21" Type="http://schemas.openxmlformats.org/officeDocument/2006/relationships/hyperlink" Target="https://normativ.kontur.ru/document?moduleId=1&amp;documentId=426572&amp;cwi=0" TargetMode="External"/><Relationship Id="rId22" Type="http://schemas.openxmlformats.org/officeDocument/2006/relationships/hyperlink" Target="https://normativ.kontur.ru/document?moduleId=1&amp;documentId=426084&amp;cwi=0" TargetMode="External"/><Relationship Id="rId23" Type="http://schemas.openxmlformats.org/officeDocument/2006/relationships/hyperlink" Target="https://normativ.kontur.ru/document?moduleId=1&amp;documentId=412233" TargetMode="External"/><Relationship Id="rId24" Type="http://schemas.openxmlformats.org/officeDocument/2006/relationships/hyperlink" Target="https://normativ.kontur.ru/document?moduleId=1100&amp;documentId=25671" TargetMode="External"/><Relationship Id="rId25" Type="http://schemas.openxmlformats.org/officeDocument/2006/relationships/hyperlink" Target="https://zdrav.pskov.ru/deyatelnost/spravki-na-vladenie-oruzhiem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E339-D437-4690-BD45-DC82AF4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LibreOffice/7.2.4.1$Linux_X86_64 LibreOffice_project/20$Build-1</Application>
  <AppVersion>15.0000</AppVersion>
  <Pages>8</Pages>
  <Words>1692</Words>
  <Characters>9273</Characters>
  <CharactersWithSpaces>10389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2022-07-22T13:37:00Z</dcterms:created>
  <dc:creator>Пользователь Windows</dc:creator>
  <dc:description/>
  <dc:language>ru-RU</dc:language>
  <cp:lastModifiedBy/>
  <cp:lastPrinted>2022-07-22T09:29:00Z</cp:lastPrinted>
  <dcterms:modified xsi:type="dcterms:W3CDTF">2022-07-26T11:00:36Z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